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E" w:rsidRDefault="008E3E55" w:rsidP="009831F2">
      <w:pPr>
        <w:pStyle w:val="Title"/>
      </w:pPr>
      <w:bookmarkStart w:id="0" w:name="_GoBack"/>
      <w:bookmarkEnd w:id="0"/>
      <w:r>
        <w:t>Winnipeg P</w:t>
      </w:r>
      <w:r w:rsidR="00560EDB">
        <w:t>ublic Library Annual Report 2018</w:t>
      </w:r>
    </w:p>
    <w:p w:rsidR="00462DF9" w:rsidRDefault="00560EDB" w:rsidP="00560EDB">
      <w:pPr>
        <w:rPr>
          <w:rFonts w:cstheme="minorHAnsi"/>
          <w:szCs w:val="28"/>
        </w:rPr>
      </w:pPr>
      <w:r w:rsidRPr="00560EDB">
        <w:rPr>
          <w:rFonts w:cstheme="minorHAnsi"/>
          <w:b/>
          <w:szCs w:val="28"/>
        </w:rPr>
        <w:t>Our mission statement: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To enrich the lives of all Winnipeg citizens and their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communities by providing high quality, responsive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and innovative library services.</w:t>
      </w:r>
      <w:r w:rsidR="00462DF9" w:rsidRPr="00462DF9">
        <w:rPr>
          <w:rFonts w:cstheme="minorHAnsi"/>
          <w:szCs w:val="28"/>
        </w:rPr>
        <w:t xml:space="preserve"> </w:t>
      </w:r>
    </w:p>
    <w:p w:rsidR="00560EDB" w:rsidRDefault="00560EDB" w:rsidP="00560EDB">
      <w:pPr>
        <w:rPr>
          <w:rFonts w:cstheme="minorHAnsi"/>
          <w:szCs w:val="28"/>
        </w:rPr>
      </w:pPr>
      <w:r w:rsidRPr="00560EDB">
        <w:rPr>
          <w:rFonts w:cstheme="minorHAnsi"/>
          <w:szCs w:val="28"/>
        </w:rPr>
        <w:t>Winnipeg Public Library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is in Treaty #1 Territory,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the traditional lands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 xml:space="preserve">of the </w:t>
      </w:r>
      <w:proofErr w:type="spellStart"/>
      <w:r w:rsidRPr="00560EDB">
        <w:rPr>
          <w:rFonts w:cstheme="minorHAnsi"/>
          <w:szCs w:val="28"/>
        </w:rPr>
        <w:t>Anishinaabe</w:t>
      </w:r>
      <w:proofErr w:type="spellEnd"/>
      <w:r w:rsidRPr="00560EDB">
        <w:rPr>
          <w:rFonts w:cstheme="minorHAnsi"/>
          <w:szCs w:val="28"/>
        </w:rPr>
        <w:t>,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Cree, and Dakota as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well as the Birthplace</w:t>
      </w:r>
      <w:r>
        <w:rPr>
          <w:rFonts w:cstheme="minorHAnsi"/>
          <w:szCs w:val="28"/>
        </w:rPr>
        <w:t xml:space="preserve"> of the Métis </w:t>
      </w:r>
      <w:r w:rsidRPr="00560EDB">
        <w:rPr>
          <w:rFonts w:cstheme="minorHAnsi"/>
          <w:szCs w:val="28"/>
        </w:rPr>
        <w:t>Nation and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the Heart of the Métis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Homeland.</w:t>
      </w:r>
    </w:p>
    <w:p w:rsidR="00462DF9" w:rsidRPr="00560EDB" w:rsidRDefault="00462DF9" w:rsidP="00560EDB">
      <w:pPr>
        <w:pStyle w:val="Heading1"/>
      </w:pPr>
      <w:r w:rsidRPr="001E2CB1">
        <w:t>Winnipeg Publi</w:t>
      </w:r>
      <w:r w:rsidR="00560EDB">
        <w:t>c Library by the numbers in 2018</w:t>
      </w:r>
      <w:r w:rsidRPr="001E2CB1">
        <w:t>:</w:t>
      </w:r>
    </w:p>
    <w:p w:rsidR="00462DF9" w:rsidRPr="001E2CB1" w:rsidRDefault="00560EDB" w:rsidP="00560E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0EDB">
        <w:rPr>
          <w:rFonts w:ascii="Arial" w:hAnsi="Arial" w:cs="Arial"/>
          <w:sz w:val="28"/>
          <w:szCs w:val="28"/>
          <w:lang w:val="en-CA"/>
        </w:rPr>
        <w:t>379,830</w:t>
      </w:r>
      <w:r>
        <w:rPr>
          <w:rFonts w:ascii="Arial" w:hAnsi="Arial" w:cs="Arial"/>
          <w:sz w:val="28"/>
          <w:szCs w:val="28"/>
          <w:lang w:val="en-CA"/>
        </w:rPr>
        <w:t xml:space="preserve"> library</w:t>
      </w:r>
      <w:r w:rsidR="00462DF9" w:rsidRPr="001E2CB1">
        <w:rPr>
          <w:rFonts w:ascii="Arial" w:hAnsi="Arial" w:cs="Arial"/>
          <w:sz w:val="28"/>
          <w:szCs w:val="28"/>
          <w:lang w:val="en-CA"/>
        </w:rPr>
        <w:t xml:space="preserve"> </w:t>
      </w:r>
      <w:r w:rsidR="00462DF9" w:rsidRPr="001E2CB1">
        <w:rPr>
          <w:rFonts w:ascii="Arial" w:hAnsi="Arial" w:cs="Arial"/>
          <w:bCs/>
          <w:sz w:val="28"/>
          <w:szCs w:val="28"/>
          <w:lang w:val="en-CA"/>
        </w:rPr>
        <w:t xml:space="preserve">cardholders </w:t>
      </w:r>
    </w:p>
    <w:p w:rsidR="00462DF9" w:rsidRPr="001E2CB1" w:rsidRDefault="00560EDB" w:rsidP="00560E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0EDB">
        <w:rPr>
          <w:rFonts w:ascii="Arial" w:hAnsi="Arial" w:cs="Arial"/>
          <w:sz w:val="28"/>
          <w:szCs w:val="28"/>
          <w:lang w:val="en-CA"/>
        </w:rPr>
        <w:t>2,862,604</w:t>
      </w:r>
      <w:r w:rsidR="00462DF9" w:rsidRPr="001E2CB1">
        <w:rPr>
          <w:rFonts w:ascii="Arial" w:hAnsi="Arial" w:cs="Arial"/>
          <w:sz w:val="28"/>
          <w:szCs w:val="28"/>
          <w:lang w:val="en-CA"/>
        </w:rPr>
        <w:t xml:space="preserve"> </w:t>
      </w:r>
      <w:r w:rsidR="008827EB">
        <w:rPr>
          <w:rFonts w:ascii="Arial" w:hAnsi="Arial" w:cs="Arial"/>
          <w:bCs/>
          <w:sz w:val="28"/>
          <w:szCs w:val="28"/>
          <w:lang w:val="en-CA"/>
        </w:rPr>
        <w:t xml:space="preserve">in-person </w:t>
      </w:r>
      <w:r>
        <w:rPr>
          <w:rFonts w:ascii="Arial" w:hAnsi="Arial" w:cs="Arial"/>
          <w:bCs/>
          <w:sz w:val="28"/>
          <w:szCs w:val="28"/>
          <w:lang w:val="en-CA"/>
        </w:rPr>
        <w:t>visits in 2018</w:t>
      </w:r>
      <w:r w:rsidR="00462DF9" w:rsidRPr="001E2CB1">
        <w:rPr>
          <w:rFonts w:ascii="Arial" w:hAnsi="Arial" w:cs="Arial"/>
          <w:bCs/>
          <w:sz w:val="28"/>
          <w:szCs w:val="28"/>
          <w:lang w:val="en-CA"/>
        </w:rPr>
        <w:t xml:space="preserve"> </w:t>
      </w:r>
    </w:p>
    <w:p w:rsidR="00462DF9" w:rsidRPr="001E2CB1" w:rsidRDefault="00560EDB" w:rsidP="00560E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0EDB">
        <w:rPr>
          <w:rFonts w:ascii="Arial" w:hAnsi="Arial" w:cs="Arial"/>
          <w:sz w:val="28"/>
          <w:szCs w:val="28"/>
          <w:lang w:val="en-CA"/>
        </w:rPr>
        <w:t>4,881,757</w:t>
      </w:r>
      <w:r w:rsidR="00462DF9" w:rsidRPr="001E2CB1">
        <w:rPr>
          <w:rFonts w:ascii="Arial" w:hAnsi="Arial" w:cs="Arial"/>
          <w:sz w:val="28"/>
          <w:szCs w:val="28"/>
          <w:lang w:val="en-CA"/>
        </w:rPr>
        <w:t xml:space="preserve"> </w:t>
      </w:r>
      <w:r w:rsidR="00462DF9" w:rsidRPr="001E2CB1">
        <w:rPr>
          <w:rFonts w:ascii="Arial" w:hAnsi="Arial" w:cs="Arial"/>
          <w:bCs/>
          <w:sz w:val="28"/>
          <w:szCs w:val="28"/>
          <w:lang w:val="en-CA"/>
        </w:rPr>
        <w:t xml:space="preserve">items borrowed including eBook and </w:t>
      </w:r>
      <w:proofErr w:type="spellStart"/>
      <w:r w:rsidR="00462DF9" w:rsidRPr="001E2CB1">
        <w:rPr>
          <w:rFonts w:ascii="Arial" w:hAnsi="Arial" w:cs="Arial"/>
          <w:bCs/>
          <w:sz w:val="28"/>
          <w:szCs w:val="28"/>
          <w:lang w:val="en-CA"/>
        </w:rPr>
        <w:t>eLibrary</w:t>
      </w:r>
      <w:proofErr w:type="spellEnd"/>
      <w:r w:rsidR="00462DF9" w:rsidRPr="001E2CB1">
        <w:rPr>
          <w:rFonts w:ascii="Arial" w:hAnsi="Arial" w:cs="Arial"/>
          <w:bCs/>
          <w:sz w:val="28"/>
          <w:szCs w:val="28"/>
          <w:lang w:val="en-CA"/>
        </w:rPr>
        <w:t xml:space="preserve"> downloads</w:t>
      </w:r>
    </w:p>
    <w:p w:rsidR="00462DF9" w:rsidRPr="001E2CB1" w:rsidRDefault="008827EB" w:rsidP="00462D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60EDB">
        <w:rPr>
          <w:rFonts w:ascii="Arial" w:hAnsi="Arial" w:cs="Arial"/>
          <w:sz w:val="28"/>
          <w:szCs w:val="28"/>
        </w:rPr>
        <w:t>,605</w:t>
      </w:r>
      <w:r w:rsidR="00462DF9" w:rsidRPr="001E2CB1">
        <w:rPr>
          <w:rFonts w:ascii="Arial" w:hAnsi="Arial" w:cs="Arial"/>
          <w:sz w:val="28"/>
          <w:szCs w:val="28"/>
        </w:rPr>
        <w:t xml:space="preserve"> programs offered</w:t>
      </w:r>
    </w:p>
    <w:p w:rsidR="00462DF9" w:rsidRPr="00560EDB" w:rsidRDefault="00560EDB" w:rsidP="008827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0EDB">
        <w:rPr>
          <w:rFonts w:ascii="Arial" w:hAnsi="Arial" w:cs="Arial"/>
          <w:sz w:val="28"/>
          <w:szCs w:val="28"/>
        </w:rPr>
        <w:t>98,328</w:t>
      </w:r>
      <w:r w:rsidR="00462DF9" w:rsidRPr="00560EDB">
        <w:rPr>
          <w:rFonts w:ascii="Arial" w:hAnsi="Arial" w:cs="Arial"/>
          <w:sz w:val="28"/>
          <w:szCs w:val="28"/>
        </w:rPr>
        <w:t xml:space="preserve"> in program attendance. </w:t>
      </w:r>
      <w:r w:rsidR="008827EB" w:rsidRPr="00560EDB">
        <w:rPr>
          <w:rFonts w:ascii="Arial" w:hAnsi="Arial" w:cs="Arial"/>
          <w:sz w:val="28"/>
          <w:szCs w:val="28"/>
        </w:rPr>
        <w:t>W</w:t>
      </w:r>
      <w:r w:rsidRPr="00560EDB">
        <w:rPr>
          <w:rFonts w:ascii="Arial" w:hAnsi="Arial" w:cs="Arial"/>
          <w:sz w:val="28"/>
          <w:szCs w:val="28"/>
        </w:rPr>
        <w:t xml:space="preserve">innipeg </w:t>
      </w:r>
      <w:r w:rsidR="008827EB" w:rsidRPr="00560EDB">
        <w:rPr>
          <w:rFonts w:ascii="Arial" w:hAnsi="Arial" w:cs="Arial"/>
          <w:sz w:val="28"/>
          <w:szCs w:val="28"/>
        </w:rPr>
        <w:t>P</w:t>
      </w:r>
      <w:r w:rsidRPr="00560EDB">
        <w:rPr>
          <w:rFonts w:ascii="Arial" w:hAnsi="Arial" w:cs="Arial"/>
          <w:sz w:val="28"/>
          <w:szCs w:val="28"/>
        </w:rPr>
        <w:t xml:space="preserve">ublic </w:t>
      </w:r>
      <w:r w:rsidR="008827EB" w:rsidRPr="00560EDB">
        <w:rPr>
          <w:rFonts w:ascii="Arial" w:hAnsi="Arial" w:cs="Arial"/>
          <w:sz w:val="28"/>
          <w:szCs w:val="28"/>
        </w:rPr>
        <w:t>L</w:t>
      </w:r>
      <w:r w:rsidRPr="00560EDB">
        <w:rPr>
          <w:rFonts w:ascii="Arial" w:hAnsi="Arial" w:cs="Arial"/>
          <w:sz w:val="28"/>
          <w:szCs w:val="28"/>
        </w:rPr>
        <w:t>ibrary</w:t>
      </w:r>
      <w:r w:rsidR="008827EB" w:rsidRPr="00560EDB">
        <w:rPr>
          <w:rFonts w:ascii="Arial" w:hAnsi="Arial" w:cs="Arial"/>
          <w:sz w:val="28"/>
          <w:szCs w:val="28"/>
        </w:rPr>
        <w:t xml:space="preserve"> continues to deliver cultural,</w:t>
      </w:r>
      <w:r w:rsidRPr="00560EDB">
        <w:rPr>
          <w:rFonts w:ascii="Arial" w:hAnsi="Arial" w:cs="Arial"/>
          <w:sz w:val="28"/>
          <w:szCs w:val="28"/>
        </w:rPr>
        <w:t xml:space="preserve"> </w:t>
      </w:r>
      <w:r w:rsidR="008827EB" w:rsidRPr="00560EDB">
        <w:rPr>
          <w:rFonts w:ascii="Arial" w:hAnsi="Arial" w:cs="Arial"/>
          <w:sz w:val="28"/>
          <w:szCs w:val="28"/>
        </w:rPr>
        <w:t>technology, and literacy-based programs within the community.</w:t>
      </w:r>
    </w:p>
    <w:p w:rsidR="00462DF9" w:rsidRPr="001E2CB1" w:rsidRDefault="008827EB" w:rsidP="00462D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560EDB">
        <w:rPr>
          <w:rFonts w:ascii="Arial" w:hAnsi="Arial" w:cs="Arial"/>
          <w:sz w:val="28"/>
          <w:szCs w:val="28"/>
        </w:rPr>
        <w:t>7,553</w:t>
      </w:r>
      <w:r w:rsidR="00462DF9" w:rsidRPr="001E2CB1">
        <w:rPr>
          <w:rFonts w:ascii="Arial" w:hAnsi="Arial" w:cs="Arial"/>
          <w:sz w:val="28"/>
          <w:szCs w:val="28"/>
        </w:rPr>
        <w:t xml:space="preserve"> questions were answered</w:t>
      </w:r>
    </w:p>
    <w:p w:rsidR="00462DF9" w:rsidRPr="001E2CB1" w:rsidRDefault="008827EB" w:rsidP="00462D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60EDB">
        <w:rPr>
          <w:rFonts w:ascii="Arial" w:hAnsi="Arial" w:cs="Arial"/>
          <w:sz w:val="28"/>
          <w:szCs w:val="28"/>
        </w:rPr>
        <w:t>13,010</w:t>
      </w:r>
      <w:r w:rsidR="00462DF9" w:rsidRPr="001E2CB1">
        <w:rPr>
          <w:rFonts w:ascii="Arial" w:hAnsi="Arial" w:cs="Arial"/>
          <w:sz w:val="28"/>
          <w:szCs w:val="28"/>
        </w:rPr>
        <w:t xml:space="preserve"> computer bookings</w:t>
      </w:r>
    </w:p>
    <w:p w:rsidR="00462DF9" w:rsidRPr="001E2CB1" w:rsidRDefault="00560EDB" w:rsidP="00560E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0EDB">
        <w:rPr>
          <w:rFonts w:ascii="Arial" w:hAnsi="Arial" w:cs="Arial"/>
          <w:sz w:val="28"/>
          <w:szCs w:val="28"/>
        </w:rPr>
        <w:t>746,271</w:t>
      </w:r>
      <w:r w:rsidR="00462DF9" w:rsidRPr="001E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2DF9" w:rsidRPr="001E2CB1">
        <w:rPr>
          <w:rFonts w:ascii="Arial" w:hAnsi="Arial" w:cs="Arial"/>
          <w:sz w:val="28"/>
          <w:szCs w:val="28"/>
        </w:rPr>
        <w:t>eLibrary</w:t>
      </w:r>
      <w:proofErr w:type="spellEnd"/>
      <w:r w:rsidR="00462DF9" w:rsidRPr="001E2CB1">
        <w:rPr>
          <w:rFonts w:ascii="Arial" w:hAnsi="Arial" w:cs="Arial"/>
          <w:sz w:val="28"/>
          <w:szCs w:val="28"/>
        </w:rPr>
        <w:t xml:space="preserve"> downloads</w:t>
      </w:r>
    </w:p>
    <w:p w:rsidR="00462DF9" w:rsidRDefault="00560EDB" w:rsidP="00560ED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0EDB">
        <w:rPr>
          <w:rFonts w:ascii="Arial" w:hAnsi="Arial" w:cs="Arial"/>
          <w:sz w:val="28"/>
          <w:szCs w:val="28"/>
        </w:rPr>
        <w:t>11,596,929</w:t>
      </w:r>
      <w:r w:rsidR="00462DF9" w:rsidRPr="001E2C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2DF9" w:rsidRPr="001E2CB1">
        <w:rPr>
          <w:rFonts w:ascii="Arial" w:hAnsi="Arial" w:cs="Arial"/>
          <w:sz w:val="28"/>
          <w:szCs w:val="28"/>
        </w:rPr>
        <w:t>eVisits</w:t>
      </w:r>
      <w:proofErr w:type="spellEnd"/>
      <w:r w:rsidR="00462DF9" w:rsidRPr="001E2CB1">
        <w:rPr>
          <w:rFonts w:ascii="Arial" w:hAnsi="Arial" w:cs="Arial"/>
          <w:sz w:val="28"/>
          <w:szCs w:val="28"/>
        </w:rPr>
        <w:t xml:space="preserve"> (website, catalogue sessions and social media)</w:t>
      </w:r>
    </w:p>
    <w:p w:rsidR="008827EB" w:rsidRDefault="009831F2" w:rsidP="008827EB">
      <w:pPr>
        <w:pStyle w:val="Heading1"/>
      </w:pPr>
      <w:r>
        <w:rPr>
          <w:rFonts w:cstheme="minorHAnsi"/>
        </w:rPr>
        <w:t>H</w:t>
      </w:r>
      <w:r w:rsidRPr="008827EB">
        <w:t xml:space="preserve">IGHLIGHTS OF </w:t>
      </w:r>
      <w:r w:rsidR="00560EDB">
        <w:t>2018</w:t>
      </w:r>
    </w:p>
    <w:p w:rsidR="00560EDB" w:rsidRDefault="00560EDB" w:rsidP="008827EB">
      <w:r w:rsidRPr="00560EDB">
        <w:rPr>
          <w:b/>
        </w:rPr>
        <w:t>Windsor Park Library</w:t>
      </w:r>
      <w:r w:rsidRPr="00560EDB">
        <w:t xml:space="preserve"> opened on March 15. The new 8,000 sq. ft. library is designed to LEED silver standards and is a one floor, fully accessible facility with an outdoor reading area.</w:t>
      </w:r>
    </w:p>
    <w:p w:rsidR="00560EDB" w:rsidRPr="00560EDB" w:rsidRDefault="00560EDB" w:rsidP="00560EDB">
      <w:pPr>
        <w:rPr>
          <w:rFonts w:cstheme="minorHAnsi"/>
          <w:b/>
          <w:szCs w:val="28"/>
        </w:rPr>
      </w:pPr>
      <w:r w:rsidRPr="00560EDB">
        <w:rPr>
          <w:rFonts w:cstheme="minorHAnsi"/>
          <w:b/>
          <w:szCs w:val="28"/>
        </w:rPr>
        <w:t>St. Vital Library</w:t>
      </w:r>
      <w:r w:rsidRPr="00560EDB">
        <w:rPr>
          <w:rFonts w:cstheme="minorHAnsi"/>
          <w:szCs w:val="28"/>
        </w:rPr>
        <w:t xml:space="preserve"> re-opened its doors on May 28, featuring extensive accessibility improvements as well as new furniture, a new tutorial room, and an indoor Family Literacy playground.</w:t>
      </w:r>
    </w:p>
    <w:p w:rsidR="00560EDB" w:rsidRDefault="00560EDB" w:rsidP="00560EDB">
      <w:pPr>
        <w:rPr>
          <w:rFonts w:cstheme="minorHAnsi"/>
          <w:szCs w:val="28"/>
        </w:rPr>
      </w:pPr>
      <w:r w:rsidRPr="00560EDB">
        <w:rPr>
          <w:rFonts w:cstheme="minorHAnsi"/>
          <w:szCs w:val="28"/>
        </w:rPr>
        <w:t xml:space="preserve">The newly renovated </w:t>
      </w:r>
      <w:r w:rsidRPr="00560EDB">
        <w:rPr>
          <w:rFonts w:cstheme="minorHAnsi"/>
          <w:b/>
          <w:szCs w:val="28"/>
        </w:rPr>
        <w:t>Pembina Trail Library</w:t>
      </w:r>
      <w:r w:rsidRPr="00560EDB">
        <w:rPr>
          <w:rFonts w:cstheme="minorHAnsi"/>
          <w:szCs w:val="28"/>
        </w:rPr>
        <w:t xml:space="preserve"> opened on September 24, with universally accessible washrooms, new automated front sliding doors, and an overall interior refurbishment.</w:t>
      </w:r>
    </w:p>
    <w:p w:rsidR="00635ED9" w:rsidRPr="00635ED9" w:rsidRDefault="00635ED9" w:rsidP="00560EDB">
      <w:pPr>
        <w:rPr>
          <w:rFonts w:cstheme="minorHAnsi"/>
          <w:szCs w:val="28"/>
        </w:rPr>
      </w:pPr>
      <w:r w:rsidRPr="00635ED9">
        <w:rPr>
          <w:rFonts w:cstheme="minorHAnsi"/>
          <w:b/>
          <w:szCs w:val="28"/>
        </w:rPr>
        <w:t xml:space="preserve">West End Library </w:t>
      </w:r>
      <w:r w:rsidRPr="00635ED9">
        <w:rPr>
          <w:rFonts w:cstheme="minorHAnsi"/>
          <w:szCs w:val="28"/>
        </w:rPr>
        <w:t>was renamed</w:t>
      </w:r>
      <w:r w:rsidRPr="00635ED9">
        <w:rPr>
          <w:rFonts w:cstheme="minorHAnsi"/>
          <w:b/>
          <w:szCs w:val="28"/>
        </w:rPr>
        <w:t xml:space="preserve"> Harvey Smith Library </w:t>
      </w:r>
      <w:r w:rsidRPr="00635ED9">
        <w:rPr>
          <w:rFonts w:cstheme="minorHAnsi"/>
          <w:szCs w:val="28"/>
        </w:rPr>
        <w:t xml:space="preserve">on July 31, in </w:t>
      </w:r>
      <w:r w:rsidRPr="00635ED9">
        <w:rPr>
          <w:rFonts w:cstheme="minorHAnsi"/>
          <w:szCs w:val="28"/>
          <w:lang w:val="en-CA"/>
        </w:rPr>
        <w:t>honour</w:t>
      </w:r>
      <w:r w:rsidRPr="00635ED9">
        <w:rPr>
          <w:rFonts w:cstheme="minorHAnsi"/>
          <w:szCs w:val="28"/>
        </w:rPr>
        <w:t xml:space="preserve"> of late </w:t>
      </w:r>
      <w:proofErr w:type="spellStart"/>
      <w:r w:rsidRPr="00635ED9">
        <w:rPr>
          <w:rFonts w:cstheme="minorHAnsi"/>
          <w:szCs w:val="28"/>
        </w:rPr>
        <w:t>Councillor</w:t>
      </w:r>
      <w:proofErr w:type="spellEnd"/>
      <w:r w:rsidRPr="00635ED9">
        <w:rPr>
          <w:rFonts w:cstheme="minorHAnsi"/>
          <w:szCs w:val="28"/>
        </w:rPr>
        <w:t xml:space="preserve"> Harvey Smith. The longtime West End resident, who died in March, 2017, spent 22 years as a city </w:t>
      </w:r>
      <w:proofErr w:type="spellStart"/>
      <w:r w:rsidRPr="00635ED9">
        <w:rPr>
          <w:rFonts w:cstheme="minorHAnsi"/>
          <w:szCs w:val="28"/>
        </w:rPr>
        <w:t>council</w:t>
      </w:r>
      <w:r>
        <w:rPr>
          <w:rFonts w:cstheme="minorHAnsi"/>
          <w:szCs w:val="28"/>
        </w:rPr>
        <w:t>l</w:t>
      </w:r>
      <w:r w:rsidRPr="00635ED9">
        <w:rPr>
          <w:rFonts w:cstheme="minorHAnsi"/>
          <w:szCs w:val="28"/>
        </w:rPr>
        <w:t>or</w:t>
      </w:r>
      <w:proofErr w:type="spellEnd"/>
      <w:r w:rsidRPr="00635ED9">
        <w:rPr>
          <w:rFonts w:cstheme="minorHAnsi"/>
          <w:szCs w:val="28"/>
        </w:rPr>
        <w:t>.</w:t>
      </w:r>
    </w:p>
    <w:p w:rsidR="00560EDB" w:rsidRDefault="00560EDB" w:rsidP="00560EDB">
      <w:pPr>
        <w:rPr>
          <w:rFonts w:cstheme="minorHAnsi"/>
          <w:szCs w:val="28"/>
        </w:rPr>
      </w:pPr>
      <w:r w:rsidRPr="00560EDB">
        <w:rPr>
          <w:rFonts w:cstheme="minorHAnsi"/>
          <w:b/>
          <w:szCs w:val="28"/>
        </w:rPr>
        <w:lastRenderedPageBreak/>
        <w:t>Writer-in-Residence</w:t>
      </w:r>
      <w:r>
        <w:rPr>
          <w:rFonts w:cstheme="minorHAnsi"/>
          <w:b/>
          <w:szCs w:val="28"/>
        </w:rPr>
        <w:t xml:space="preserve"> </w:t>
      </w:r>
      <w:r w:rsidRPr="00560EDB">
        <w:rPr>
          <w:rFonts w:cstheme="minorHAnsi"/>
          <w:b/>
          <w:szCs w:val="28"/>
        </w:rPr>
        <w:t>Jordan Wheeler,</w:t>
      </w:r>
      <w:r w:rsidRPr="00560EDB">
        <w:rPr>
          <w:rFonts w:cstheme="minorHAnsi"/>
          <w:szCs w:val="28"/>
        </w:rPr>
        <w:t xml:space="preserve"> an award winning author and scriptwriter, began his term as the 29th Writer-in-Residence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in October.</w:t>
      </w:r>
      <w:r>
        <w:rPr>
          <w:rFonts w:cstheme="minorHAnsi"/>
          <w:szCs w:val="28"/>
        </w:rPr>
        <w:t xml:space="preserve"> </w:t>
      </w:r>
      <w:r w:rsidRPr="00560EDB">
        <w:rPr>
          <w:rFonts w:cstheme="minorHAnsi"/>
          <w:szCs w:val="28"/>
        </w:rPr>
        <w:t>The Writer-in-Residence program provides one-on-one mentorship and public workshops to hundreds of emerging writers of all genres.</w:t>
      </w:r>
    </w:p>
    <w:p w:rsidR="00635ED9" w:rsidRDefault="00560EDB" w:rsidP="00560EDB">
      <w:pPr>
        <w:rPr>
          <w:b/>
          <w:bCs/>
        </w:rPr>
      </w:pPr>
      <w:r w:rsidRPr="00635ED9">
        <w:rPr>
          <w:bCs/>
        </w:rPr>
        <w:t>The</w:t>
      </w:r>
      <w:r w:rsidRPr="00560EDB">
        <w:rPr>
          <w:b/>
          <w:bCs/>
        </w:rPr>
        <w:t xml:space="preserve"> </w:t>
      </w:r>
      <w:proofErr w:type="spellStart"/>
      <w:r w:rsidRPr="00560EDB">
        <w:rPr>
          <w:b/>
          <w:bCs/>
        </w:rPr>
        <w:t>ideaMill</w:t>
      </w:r>
      <w:proofErr w:type="spellEnd"/>
      <w:r w:rsidRPr="00560EDB">
        <w:rPr>
          <w:b/>
          <w:bCs/>
        </w:rPr>
        <w:t xml:space="preserve"> </w:t>
      </w:r>
      <w:r w:rsidRPr="00560EDB">
        <w:rPr>
          <w:bCs/>
        </w:rPr>
        <w:t>celebrated its grand opening on July 10. The makerspace located on the 3rd floor of the Millennium Library offers community access to new and emerging technologies in a collaborative space</w:t>
      </w:r>
      <w:r w:rsidRPr="00560EDB">
        <w:rPr>
          <w:b/>
          <w:bCs/>
        </w:rPr>
        <w:t>.</w:t>
      </w:r>
    </w:p>
    <w:p w:rsidR="00635ED9" w:rsidRDefault="00635ED9" w:rsidP="00560EDB">
      <w:pPr>
        <w:rPr>
          <w:bCs/>
        </w:rPr>
      </w:pPr>
      <w:r w:rsidRPr="00635ED9">
        <w:rPr>
          <w:b/>
          <w:bCs/>
        </w:rPr>
        <w:t xml:space="preserve">A Time to Read: a WPL Podcast </w:t>
      </w:r>
      <w:r w:rsidRPr="00635ED9">
        <w:rPr>
          <w:bCs/>
        </w:rPr>
        <w:t>launched in February. It is a book club and a community of readers, led by some book-loving librarians. The first book selection was</w:t>
      </w:r>
      <w:r w:rsidRPr="00635ED9">
        <w:rPr>
          <w:b/>
          <w:bCs/>
        </w:rPr>
        <w:t xml:space="preserve"> </w:t>
      </w:r>
      <w:r w:rsidRPr="00635ED9">
        <w:rPr>
          <w:bCs/>
          <w:i/>
        </w:rPr>
        <w:t>Oryx and Crake</w:t>
      </w:r>
      <w:r w:rsidRPr="00635ED9">
        <w:rPr>
          <w:bCs/>
        </w:rPr>
        <w:t xml:space="preserve"> by Margaret Atwood.</w:t>
      </w:r>
    </w:p>
    <w:p w:rsidR="00635ED9" w:rsidRDefault="00635ED9" w:rsidP="00635ED9">
      <w:pPr>
        <w:rPr>
          <w:bCs/>
        </w:rPr>
      </w:pPr>
      <w:r w:rsidRPr="00635ED9">
        <w:rPr>
          <w:b/>
          <w:bCs/>
        </w:rPr>
        <w:t>Read by Queens</w:t>
      </w:r>
      <w:r w:rsidRPr="00635ED9">
        <w:rPr>
          <w:bCs/>
        </w:rPr>
        <w:t xml:space="preserve"> returned in May with stories, songs, rhymes, drama, </w:t>
      </w:r>
      <w:proofErr w:type="gramStart"/>
      <w:r w:rsidRPr="00635ED9">
        <w:rPr>
          <w:bCs/>
        </w:rPr>
        <w:t>glitter</w:t>
      </w:r>
      <w:proofErr w:type="gramEnd"/>
      <w:r w:rsidRPr="00635ED9">
        <w:rPr>
          <w:bCs/>
        </w:rPr>
        <w:t>!</w:t>
      </w:r>
      <w:r>
        <w:rPr>
          <w:bCs/>
        </w:rPr>
        <w:t xml:space="preserve"> </w:t>
      </w:r>
      <w:r w:rsidRPr="00635ED9">
        <w:rPr>
          <w:bCs/>
        </w:rPr>
        <w:t>Library customers were treated to performances that left young and old</w:t>
      </w:r>
      <w:r>
        <w:rPr>
          <w:bCs/>
        </w:rPr>
        <w:t xml:space="preserve"> </w:t>
      </w:r>
      <w:r w:rsidRPr="00635ED9">
        <w:rPr>
          <w:bCs/>
        </w:rPr>
        <w:t>singing and smiling.</w:t>
      </w:r>
    </w:p>
    <w:p w:rsidR="00635ED9" w:rsidRDefault="00635ED9" w:rsidP="00635ED9">
      <w:pPr>
        <w:rPr>
          <w:bCs/>
        </w:rPr>
      </w:pPr>
      <w:r w:rsidRPr="00635ED9">
        <w:rPr>
          <w:b/>
          <w:bCs/>
          <w:i/>
        </w:rPr>
        <w:t xml:space="preserve">More </w:t>
      </w:r>
      <w:proofErr w:type="gramStart"/>
      <w:r w:rsidRPr="00635ED9">
        <w:rPr>
          <w:b/>
          <w:bCs/>
          <w:i/>
        </w:rPr>
        <w:t>Than</w:t>
      </w:r>
      <w:proofErr w:type="gramEnd"/>
      <w:r w:rsidRPr="00635ED9">
        <w:rPr>
          <w:b/>
          <w:bCs/>
          <w:i/>
        </w:rPr>
        <w:t xml:space="preserve"> Books: The History of Winnipeg Public Library</w:t>
      </w:r>
      <w:r w:rsidRPr="00635ED9">
        <w:rPr>
          <w:bCs/>
          <w:i/>
        </w:rPr>
        <w:t xml:space="preserve"> </w:t>
      </w:r>
      <w:r w:rsidRPr="00635ED9">
        <w:rPr>
          <w:bCs/>
        </w:rPr>
        <w:t>launched</w:t>
      </w:r>
      <w:r>
        <w:rPr>
          <w:bCs/>
        </w:rPr>
        <w:t xml:space="preserve"> </w:t>
      </w:r>
      <w:r w:rsidRPr="00635ED9">
        <w:rPr>
          <w:bCs/>
        </w:rPr>
        <w:t>on October 11</w:t>
      </w:r>
      <w:r>
        <w:rPr>
          <w:bCs/>
        </w:rPr>
        <w:t xml:space="preserve"> with</w:t>
      </w:r>
      <w:r w:rsidRPr="00635ED9">
        <w:rPr>
          <w:bCs/>
        </w:rPr>
        <w:t xml:space="preserve"> </w:t>
      </w:r>
      <w:r>
        <w:rPr>
          <w:bCs/>
        </w:rPr>
        <w:t>a</w:t>
      </w:r>
      <w:r w:rsidRPr="00635ED9">
        <w:rPr>
          <w:bCs/>
        </w:rPr>
        <w:t>uthors Kathleen Williams and Eve Dutton.</w:t>
      </w:r>
    </w:p>
    <w:p w:rsidR="00635ED9" w:rsidRPr="00635ED9" w:rsidRDefault="00635ED9" w:rsidP="00635ED9">
      <w:pPr>
        <w:rPr>
          <w:bCs/>
        </w:rPr>
      </w:pPr>
      <w:r w:rsidRPr="00635ED9">
        <w:rPr>
          <w:bCs/>
        </w:rPr>
        <w:t xml:space="preserve">A new and improved </w:t>
      </w:r>
      <w:r w:rsidRPr="00635ED9">
        <w:rPr>
          <w:b/>
          <w:bCs/>
        </w:rPr>
        <w:t>mobile app</w:t>
      </w:r>
      <w:r w:rsidRPr="00635ED9">
        <w:rPr>
          <w:bCs/>
        </w:rPr>
        <w:t xml:space="preserve"> was launched.</w:t>
      </w:r>
      <w:r>
        <w:rPr>
          <w:bCs/>
        </w:rPr>
        <w:t xml:space="preserve"> </w:t>
      </w:r>
    </w:p>
    <w:p w:rsidR="00635ED9" w:rsidRDefault="00635ED9" w:rsidP="00635ED9">
      <w:pPr>
        <w:rPr>
          <w:bCs/>
        </w:rPr>
      </w:pPr>
      <w:r w:rsidRPr="00635ED9">
        <w:rPr>
          <w:b/>
          <w:bCs/>
        </w:rPr>
        <w:t>Mobile device charging stations</w:t>
      </w:r>
      <w:r w:rsidRPr="00635ED9">
        <w:rPr>
          <w:bCs/>
        </w:rPr>
        <w:t xml:space="preserve"> were added to all branches.</w:t>
      </w:r>
    </w:p>
    <w:p w:rsidR="00635ED9" w:rsidRDefault="00635ED9" w:rsidP="00635ED9">
      <w:pPr>
        <w:rPr>
          <w:bCs/>
        </w:rPr>
      </w:pPr>
      <w:r w:rsidRPr="00635ED9">
        <w:rPr>
          <w:bCs/>
        </w:rPr>
        <w:t>Winnipeg Public Library launched the inaugural</w:t>
      </w:r>
      <w:r w:rsidRPr="00635ED9">
        <w:rPr>
          <w:b/>
          <w:bCs/>
        </w:rPr>
        <w:t xml:space="preserve"> Kindergarten Card Campaign</w:t>
      </w:r>
      <w:r w:rsidRPr="00635ED9">
        <w:rPr>
          <w:bCs/>
        </w:rPr>
        <w:t xml:space="preserve"> in partnership with Pembina Trails School Division. The pilot project issued 1,100 library cards to enrolled and incoming kindergarten students. Thanks to a generous donation by the Winnip</w:t>
      </w:r>
      <w:r>
        <w:rPr>
          <w:bCs/>
        </w:rPr>
        <w:t>e</w:t>
      </w:r>
      <w:r w:rsidRPr="00635ED9">
        <w:rPr>
          <w:bCs/>
        </w:rPr>
        <w:t>g Public Library Board, all kindergarten students in the school division received a voucher for a free picture book to keep.</w:t>
      </w:r>
    </w:p>
    <w:p w:rsidR="00635ED9" w:rsidRDefault="00635ED9" w:rsidP="00635ED9">
      <w:pPr>
        <w:rPr>
          <w:bCs/>
        </w:rPr>
      </w:pPr>
      <w:r w:rsidRPr="00F0766B">
        <w:rPr>
          <w:b/>
          <w:bCs/>
        </w:rPr>
        <w:t>Take Your Child to the Library Day</w:t>
      </w:r>
      <w:r w:rsidRPr="00635ED9">
        <w:rPr>
          <w:bCs/>
        </w:rPr>
        <w:t>, held on February 3 had over 2,300 customers visit a branch to enjoy a concert or a show, listen to a story time or participate</w:t>
      </w:r>
      <w:r>
        <w:rPr>
          <w:bCs/>
        </w:rPr>
        <w:t xml:space="preserve"> </w:t>
      </w:r>
      <w:r w:rsidRPr="00635ED9">
        <w:rPr>
          <w:bCs/>
        </w:rPr>
        <w:t>in a family friendly activity.</w:t>
      </w:r>
    </w:p>
    <w:p w:rsidR="009831F2" w:rsidRDefault="00635ED9" w:rsidP="009831F2">
      <w:r w:rsidRPr="00635ED9">
        <w:rPr>
          <w:bCs/>
        </w:rPr>
        <w:t xml:space="preserve">Over 10,000 children participated in the </w:t>
      </w:r>
      <w:r w:rsidRPr="00F0766B">
        <w:rPr>
          <w:b/>
          <w:bCs/>
        </w:rPr>
        <w:t>2018 TD Summer Reading Club</w:t>
      </w:r>
      <w:r w:rsidRPr="00635ED9">
        <w:rPr>
          <w:bCs/>
        </w:rPr>
        <w:t>.</w:t>
      </w:r>
    </w:p>
    <w:p w:rsidR="009831F2" w:rsidRDefault="009831F2">
      <w:r>
        <w:br w:type="page"/>
      </w:r>
    </w:p>
    <w:p w:rsidR="009831F2" w:rsidRDefault="008610EC" w:rsidP="009831F2">
      <w:pPr>
        <w:pStyle w:val="Heading1"/>
      </w:pPr>
      <w:r>
        <w:lastRenderedPageBreak/>
        <w:t>Winnipeg Public Library Board</w:t>
      </w:r>
    </w:p>
    <w:p w:rsidR="008610EC" w:rsidRDefault="008610EC" w:rsidP="008610EC">
      <w:pPr>
        <w:pStyle w:val="Heading1"/>
        <w:spacing w:before="0" w:after="200"/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2018 was another busy year for the Winnipeg Public Library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Board and the Library Advisory Committees. The Winnipeg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Public Library history book was launched October 11. This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book traces the history of the Winnipeg Public Library from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its origins until present. It features over 160 photos and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archival images.</w:t>
      </w:r>
    </w:p>
    <w:p w:rsidR="008610EC" w:rsidRDefault="008610EC" w:rsidP="008610EC">
      <w:pPr>
        <w:pStyle w:val="Heading1"/>
        <w:spacing w:before="0" w:after="200"/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This year we supported the Writer-in-Residence program,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Book Fest and the Indigenous Languages programs.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Alongside Libra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ry staff, we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participated in the Pride Parade,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the Sherbrook Street Festival and the Newcomer Welcome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Fair. ~ Alison McCullough-</w:t>
      </w:r>
      <w:proofErr w:type="spellStart"/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Butchart</w:t>
      </w:r>
      <w:proofErr w:type="spellEnd"/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, Chair</w:t>
      </w:r>
    </w:p>
    <w:p w:rsidR="008610EC" w:rsidRDefault="008610EC" w:rsidP="008610EC">
      <w:pPr>
        <w:pStyle w:val="Heading1"/>
      </w:pPr>
      <w:r>
        <w:t xml:space="preserve">Friends </w:t>
      </w:r>
      <w:proofErr w:type="gramStart"/>
      <w:r>
        <w:t>Of</w:t>
      </w:r>
      <w:proofErr w:type="gramEnd"/>
      <w:r>
        <w:t xml:space="preserve"> The Winnipeg Public Library</w:t>
      </w:r>
    </w:p>
    <w:p w:rsidR="008610EC" w:rsidRDefault="008610EC" w:rsidP="008610EC">
      <w:pPr>
        <w:pStyle w:val="Heading1"/>
        <w:spacing w:before="0" w:after="200"/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In 2018, the Friends contributed $22,000 towards projects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such as the Writer-in-Residence program, Spring Break Family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Programming, University of Manitoba WISE Kid-</w:t>
      </w:r>
      <w:proofErr w:type="spellStart"/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Netic</w:t>
      </w:r>
      <w:proofErr w:type="spellEnd"/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Energy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programs, and the Family Literacy Playground at St. John’s Library.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This now brings the Friends’ total contributions since 2000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to $238,000.</w:t>
      </w:r>
    </w:p>
    <w:p w:rsidR="008610EC" w:rsidRDefault="008610EC" w:rsidP="008610EC">
      <w:pPr>
        <w:pStyle w:val="Heading1"/>
        <w:spacing w:before="0" w:after="200"/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Millennium Library’s innovative makerspace, the </w:t>
      </w:r>
      <w:proofErr w:type="spellStart"/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ideaMill</w:t>
      </w:r>
      <w:proofErr w:type="spellEnd"/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, also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opened in 2018. The Friends’ contributions of an interactive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projector in the classroom and four sewing machines in the craft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room were well received by the public.</w:t>
      </w:r>
    </w:p>
    <w:p w:rsidR="008610EC" w:rsidRDefault="008610EC" w:rsidP="008610EC">
      <w:pPr>
        <w:pStyle w:val="Heading1"/>
        <w:spacing w:before="0" w:after="200"/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Thanks to forward-thinking Library staff and with the approval of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City </w:t>
      </w:r>
      <w:proofErr w:type="spellStart"/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Councillors</w:t>
      </w:r>
      <w:proofErr w:type="spellEnd"/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, Winnipeggers have the opportunity to use this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exciting space.</w:t>
      </w:r>
    </w:p>
    <w:p w:rsidR="008610EC" w:rsidRDefault="008610EC" w:rsidP="008610EC">
      <w:pPr>
        <w:pStyle w:val="Heading1"/>
        <w:spacing w:before="0" w:after="200"/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We offer thanks to over 60 committed Friends’ volunteers who raise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money in support of programs and special projects for the libraries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throughout our city. And none of this would have been possible if it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weren’t for those of you who attended Books &amp; Brunch, shopped at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the Best of Friends Gift Shop and the Fall Book Sale, made donations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and bought memberships. THANK YOU!!</w:t>
      </w:r>
    </w:p>
    <w:p w:rsidR="008610EC" w:rsidRDefault="008610EC" w:rsidP="008610EC">
      <w:pPr>
        <w:pStyle w:val="Heading1"/>
        <w:spacing w:before="0" w:after="200"/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Learn more at friendswpl.ca ~ Kathy Blight, President</w:t>
      </w:r>
    </w:p>
    <w:p w:rsidR="008610EC" w:rsidRDefault="008610EC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br w:type="page"/>
      </w:r>
    </w:p>
    <w:p w:rsidR="009831F2" w:rsidRDefault="008610EC" w:rsidP="008610EC">
      <w:pPr>
        <w:pStyle w:val="Heading1"/>
        <w:spacing w:before="0"/>
      </w:pPr>
      <w:r>
        <w:lastRenderedPageBreak/>
        <w:t>Winnipeg Library Foundation</w:t>
      </w:r>
    </w:p>
    <w:p w:rsidR="008610EC" w:rsidRDefault="008610EC" w:rsidP="008610EC">
      <w:pPr>
        <w:pStyle w:val="Heading1"/>
        <w:spacing w:before="0" w:after="200"/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As always, we are grateful to the many donors and supporters that helped make the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Centennial Renewal campaigns so successful. Since the focus of this campaign was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to celebrate the 100th anniversaries of St. John’s and Cornish Libraries and ensure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they are fully accessible, we were pleased to be the recipients of a grant in 2018 from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Canada’s Enabling Accessibility Fund. The grant was used towards the purchase of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some of the key accessibility components of the projects including the lift, automatic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doors, and signage.</w:t>
      </w:r>
    </w:p>
    <w:p w:rsidR="008610EC" w:rsidRDefault="008610EC" w:rsidP="008610EC">
      <w:pPr>
        <w:pStyle w:val="Heading1"/>
        <w:spacing w:before="0" w:after="200"/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The Winnipeg Library Foundation welcomes your contributions to our work in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supporting our city’s libraries – we couldn’t do it without you. Learn more at</w:t>
      </w: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 </w:t>
      </w:r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 xml:space="preserve">winnipeglibraryfoundation.ca ~ Karen </w:t>
      </w:r>
      <w:proofErr w:type="spellStart"/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Keppler</w:t>
      </w:r>
      <w:proofErr w:type="spellEnd"/>
      <w:r w:rsidRPr="008610EC">
        <w:rPr>
          <w:rFonts w:asciiTheme="minorHAnsi" w:eastAsiaTheme="minorHAnsi" w:hAnsiTheme="minorHAnsi" w:cstheme="minorBidi"/>
          <w:b w:val="0"/>
          <w:bCs w:val="0"/>
          <w:sz w:val="28"/>
          <w:szCs w:val="22"/>
        </w:rPr>
        <w:t>, Chair.</w:t>
      </w:r>
    </w:p>
    <w:p w:rsidR="009831F2" w:rsidRDefault="009831F2" w:rsidP="008610EC">
      <w:pPr>
        <w:pStyle w:val="Heading1"/>
      </w:pPr>
      <w:r>
        <w:t>Financial Overview</w:t>
      </w:r>
    </w:p>
    <w:p w:rsidR="009831F2" w:rsidRDefault="009831F2" w:rsidP="009831F2">
      <w:pPr>
        <w:pStyle w:val="Heading2"/>
      </w:pPr>
      <w:r>
        <w:t xml:space="preserve">Revenue </w:t>
      </w:r>
      <w:r w:rsidR="00560EDB">
        <w:t>2018</w:t>
      </w:r>
    </w:p>
    <w:p w:rsidR="008610EC" w:rsidRDefault="008610EC" w:rsidP="00E70635">
      <w:pPr>
        <w:pStyle w:val="Heading2"/>
        <w:tabs>
          <w:tab w:val="right" w:pos="6120"/>
          <w:tab w:val="right" w:pos="7920"/>
        </w:tabs>
        <w:spacing w:before="120"/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 xml:space="preserve">CITY OF WINNIPEG </w:t>
      </w:r>
      <w:r w:rsidR="00E70635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ab/>
      </w:r>
      <w:r w:rsidRPr="008610E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$29,231,564</w:t>
      </w:r>
      <w:r w:rsidR="00E70635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ab/>
      </w:r>
      <w:r w:rsidRPr="008610E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91%</w:t>
      </w:r>
    </w:p>
    <w:p w:rsidR="008610EC" w:rsidRPr="008610EC" w:rsidRDefault="00E70635" w:rsidP="00E70635">
      <w:pPr>
        <w:pStyle w:val="Heading2"/>
        <w:tabs>
          <w:tab w:val="right" w:pos="6120"/>
          <w:tab w:val="right" w:pos="7920"/>
        </w:tabs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PROVINCE OF MANITOBA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ab/>
        <w:t>$2,066,203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ab/>
      </w:r>
      <w:r w:rsidR="008610EC" w:rsidRPr="008610E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6%</w:t>
      </w:r>
    </w:p>
    <w:p w:rsidR="008610EC" w:rsidRPr="008610EC" w:rsidRDefault="008610EC" w:rsidP="00E70635">
      <w:pPr>
        <w:pStyle w:val="Heading2"/>
        <w:tabs>
          <w:tab w:val="right" w:pos="6120"/>
          <w:tab w:val="right" w:pos="7920"/>
        </w:tabs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</w:pPr>
      <w:r w:rsidRPr="008610E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 xml:space="preserve">LIBRARY </w:t>
      </w:r>
      <w:r w:rsidR="00E70635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–</w:t>
      </w:r>
      <w:r w:rsidRPr="008610E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 xml:space="preserve"> GENERATED</w:t>
      </w:r>
      <w:r w:rsidR="00E70635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ab/>
      </w:r>
      <w:r w:rsidRPr="008610E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$766,793</w:t>
      </w:r>
      <w:r w:rsidR="00E70635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ab/>
      </w:r>
      <w:r w:rsidRPr="008610E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2%</w:t>
      </w:r>
    </w:p>
    <w:p w:rsidR="008610EC" w:rsidRPr="008610EC" w:rsidRDefault="00E70635" w:rsidP="00E70635">
      <w:pPr>
        <w:pStyle w:val="Heading2"/>
        <w:tabs>
          <w:tab w:val="right" w:pos="6120"/>
          <w:tab w:val="right" w:pos="7920"/>
        </w:tabs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LIBRARY TRUST/BOOK SALES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ab/>
        <w:t>$165,525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ab/>
      </w:r>
      <w:r w:rsidR="008610EC" w:rsidRPr="008610EC">
        <w:rPr>
          <w:rFonts w:asciiTheme="minorHAnsi" w:eastAsiaTheme="minorHAnsi" w:hAnsiTheme="minorHAnsi" w:cstheme="minorBidi"/>
          <w:b w:val="0"/>
          <w:bCs w:val="0"/>
          <w:color w:val="auto"/>
          <w:sz w:val="28"/>
          <w:szCs w:val="22"/>
        </w:rPr>
        <w:t>1%</w:t>
      </w:r>
    </w:p>
    <w:p w:rsidR="008610EC" w:rsidRPr="00E70635" w:rsidRDefault="00E70635" w:rsidP="00E70635">
      <w:pPr>
        <w:pStyle w:val="Heading2"/>
        <w:tabs>
          <w:tab w:val="right" w:pos="6120"/>
          <w:tab w:val="right" w:pos="7920"/>
        </w:tabs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r w:rsidRPr="00E70635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TOTAL</w:t>
      </w:r>
      <w:r w:rsidRPr="00E70635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ab/>
        <w:t>$32,230,085</w:t>
      </w:r>
      <w:r w:rsidRPr="00E70635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ab/>
      </w:r>
      <w:r w:rsidR="008610EC" w:rsidRPr="00E70635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100%</w:t>
      </w:r>
    </w:p>
    <w:p w:rsidR="009831F2" w:rsidRDefault="009831F2" w:rsidP="008610EC">
      <w:pPr>
        <w:pStyle w:val="Heading2"/>
      </w:pPr>
      <w:r>
        <w:t xml:space="preserve">Expenditures </w:t>
      </w:r>
      <w:r w:rsidR="00560EDB">
        <w:t>2018</w:t>
      </w:r>
    </w:p>
    <w:p w:rsidR="00E70635" w:rsidRDefault="00E70635" w:rsidP="00E70635">
      <w:pPr>
        <w:tabs>
          <w:tab w:val="right" w:pos="6120"/>
          <w:tab w:val="right" w:pos="7920"/>
        </w:tabs>
      </w:pPr>
      <w:r>
        <w:t>SALARIES AND BENEFITS</w:t>
      </w:r>
      <w:r>
        <w:tab/>
        <w:t>$16,225,775</w:t>
      </w:r>
      <w:r>
        <w:tab/>
        <w:t>50%</w:t>
      </w:r>
    </w:p>
    <w:p w:rsidR="00E70635" w:rsidRDefault="00E70635" w:rsidP="00E70635">
      <w:pPr>
        <w:tabs>
          <w:tab w:val="right" w:pos="6120"/>
          <w:tab w:val="right" w:pos="7920"/>
        </w:tabs>
      </w:pPr>
      <w:r>
        <w:t>BUILDING MAINTENANCE</w:t>
      </w:r>
      <w:r>
        <w:tab/>
        <w:t>$8,687,074</w:t>
      </w:r>
      <w:r>
        <w:tab/>
        <w:t>27%</w:t>
      </w:r>
    </w:p>
    <w:p w:rsidR="00E70635" w:rsidRDefault="00E70635" w:rsidP="00E70635">
      <w:pPr>
        <w:tabs>
          <w:tab w:val="right" w:pos="6120"/>
          <w:tab w:val="right" w:pos="7920"/>
        </w:tabs>
      </w:pPr>
      <w:r>
        <w:t>*LIBRARY MATERIALS</w:t>
      </w:r>
      <w:r>
        <w:tab/>
        <w:t>$3,267,554</w:t>
      </w:r>
      <w:r>
        <w:tab/>
        <w:t>10%</w:t>
      </w:r>
    </w:p>
    <w:p w:rsidR="00E70635" w:rsidRDefault="00E70635" w:rsidP="00E70635">
      <w:pPr>
        <w:tabs>
          <w:tab w:val="right" w:pos="6120"/>
          <w:tab w:val="right" w:pos="7920"/>
        </w:tabs>
      </w:pPr>
      <w:r>
        <w:t>SUPPLIES AND SERVICES</w:t>
      </w:r>
      <w:r>
        <w:tab/>
        <w:t>$4,049,682</w:t>
      </w:r>
      <w:r>
        <w:tab/>
        <w:t>13%</w:t>
      </w:r>
    </w:p>
    <w:p w:rsidR="00E70635" w:rsidRPr="00E70635" w:rsidRDefault="00E70635" w:rsidP="00E70635">
      <w:pPr>
        <w:tabs>
          <w:tab w:val="right" w:pos="6120"/>
          <w:tab w:val="right" w:pos="7920"/>
        </w:tabs>
        <w:rPr>
          <w:b/>
        </w:rPr>
      </w:pPr>
      <w:r w:rsidRPr="00E70635">
        <w:rPr>
          <w:b/>
        </w:rPr>
        <w:t>TOTAL</w:t>
      </w:r>
      <w:r w:rsidRPr="00E70635">
        <w:rPr>
          <w:b/>
        </w:rPr>
        <w:tab/>
        <w:t>$32,230,085</w:t>
      </w:r>
      <w:r w:rsidRPr="00E70635">
        <w:rPr>
          <w:b/>
        </w:rPr>
        <w:tab/>
        <w:t>100%</w:t>
      </w:r>
    </w:p>
    <w:p w:rsidR="009831F2" w:rsidRDefault="009831F2" w:rsidP="00E70635">
      <w:r>
        <w:t>*includes expenditures from book sales, trust accounts and grants</w:t>
      </w:r>
    </w:p>
    <w:p w:rsidR="00E70635" w:rsidRDefault="00E70635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br w:type="page"/>
      </w:r>
    </w:p>
    <w:p w:rsidR="00B46C54" w:rsidRDefault="00B46C54" w:rsidP="00B46C54">
      <w:pPr>
        <w:pStyle w:val="Heading1"/>
      </w:pPr>
      <w:r>
        <w:lastRenderedPageBreak/>
        <w:t>Donors and Grants</w:t>
      </w:r>
    </w:p>
    <w:p w:rsidR="00B46C54" w:rsidRDefault="00B46C54" w:rsidP="00B46C54">
      <w:r>
        <w:t xml:space="preserve">The Library wishes to thank the following people and organizations for their generous contributions in </w:t>
      </w:r>
      <w:r w:rsidR="00560EDB">
        <w:t>2018</w:t>
      </w:r>
      <w:r>
        <w:t>.</w:t>
      </w:r>
    </w:p>
    <w:p w:rsidR="00E70635" w:rsidRDefault="00E70635" w:rsidP="00E70635">
      <w:pPr>
        <w:pStyle w:val="NoSpacing"/>
        <w:spacing w:after="120"/>
      </w:pPr>
      <w:r>
        <w:t>Trish Allison-Simms</w:t>
      </w:r>
    </w:p>
    <w:p w:rsidR="00E70635" w:rsidRDefault="00E70635" w:rsidP="00E70635">
      <w:pPr>
        <w:pStyle w:val="NoSpacing"/>
        <w:spacing w:after="120"/>
      </w:pPr>
      <w:r>
        <w:t>Association of Fundraising Professionals</w:t>
      </w:r>
    </w:p>
    <w:p w:rsidR="00E70635" w:rsidRDefault="00E70635" w:rsidP="00E70635">
      <w:pPr>
        <w:pStyle w:val="NoSpacing"/>
        <w:spacing w:after="120"/>
      </w:pPr>
      <w:r>
        <w:t>Peter Attwood</w:t>
      </w:r>
    </w:p>
    <w:p w:rsidR="00E70635" w:rsidRDefault="00E70635" w:rsidP="00E70635">
      <w:pPr>
        <w:pStyle w:val="NoSpacing"/>
        <w:spacing w:after="120"/>
      </w:pPr>
      <w:r>
        <w:t>James Beaulieu</w:t>
      </w:r>
    </w:p>
    <w:p w:rsidR="00E70635" w:rsidRDefault="00E70635" w:rsidP="00E70635">
      <w:pPr>
        <w:pStyle w:val="NoSpacing"/>
        <w:spacing w:after="120"/>
      </w:pPr>
      <w:r>
        <w:t>Jane Bridle</w:t>
      </w:r>
    </w:p>
    <w:p w:rsidR="00E70635" w:rsidRDefault="00E70635" w:rsidP="00E70635">
      <w:pPr>
        <w:pStyle w:val="NoSpacing"/>
        <w:spacing w:after="120"/>
      </w:pPr>
      <w:r>
        <w:t xml:space="preserve">Diane </w:t>
      </w:r>
      <w:proofErr w:type="spellStart"/>
      <w:r>
        <w:t>Buisse</w:t>
      </w:r>
      <w:proofErr w:type="spellEnd"/>
    </w:p>
    <w:p w:rsidR="00E70635" w:rsidRDefault="00E70635" w:rsidP="00E70635">
      <w:pPr>
        <w:pStyle w:val="NoSpacing"/>
        <w:spacing w:after="120"/>
      </w:pPr>
      <w:r>
        <w:t xml:space="preserve">Brian </w:t>
      </w:r>
      <w:proofErr w:type="spellStart"/>
      <w:r>
        <w:t>Burnsten</w:t>
      </w:r>
      <w:proofErr w:type="spellEnd"/>
    </w:p>
    <w:p w:rsidR="00E70635" w:rsidRDefault="00E70635" w:rsidP="00E70635">
      <w:pPr>
        <w:pStyle w:val="NoSpacing"/>
        <w:spacing w:after="120"/>
      </w:pPr>
      <w:r>
        <w:t>Canadian Association of Gift Planners Manitoba Chapter</w:t>
      </w:r>
    </w:p>
    <w:p w:rsidR="00E70635" w:rsidRDefault="00E70635" w:rsidP="00E70635">
      <w:pPr>
        <w:pStyle w:val="NoSpacing"/>
        <w:spacing w:after="120"/>
      </w:pPr>
      <w:r>
        <w:t xml:space="preserve">Katrina </w:t>
      </w:r>
      <w:proofErr w:type="spellStart"/>
      <w:r>
        <w:t>Choquette</w:t>
      </w:r>
      <w:proofErr w:type="spellEnd"/>
    </w:p>
    <w:p w:rsidR="00E70635" w:rsidRDefault="00E70635" w:rsidP="00E70635">
      <w:pPr>
        <w:pStyle w:val="NoSpacing"/>
        <w:spacing w:after="120"/>
      </w:pPr>
      <w:r>
        <w:t>Margaret Currie</w:t>
      </w:r>
    </w:p>
    <w:p w:rsidR="00E70635" w:rsidRDefault="00E70635" w:rsidP="00E70635">
      <w:pPr>
        <w:pStyle w:val="NoSpacing"/>
        <w:spacing w:after="120"/>
      </w:pPr>
      <w:r>
        <w:t xml:space="preserve">Nicole </w:t>
      </w:r>
      <w:proofErr w:type="spellStart"/>
      <w:r>
        <w:t>Denboer</w:t>
      </w:r>
      <w:proofErr w:type="spellEnd"/>
    </w:p>
    <w:p w:rsidR="00E70635" w:rsidRDefault="00E70635" w:rsidP="00E70635">
      <w:pPr>
        <w:pStyle w:val="NoSpacing"/>
        <w:spacing w:after="120"/>
      </w:pPr>
      <w:r>
        <w:t xml:space="preserve">Julie </w:t>
      </w:r>
      <w:proofErr w:type="spellStart"/>
      <w:r>
        <w:t>Enyingi</w:t>
      </w:r>
      <w:proofErr w:type="spellEnd"/>
    </w:p>
    <w:p w:rsidR="00E70635" w:rsidRDefault="00E70635" w:rsidP="00E70635">
      <w:pPr>
        <w:pStyle w:val="NoSpacing"/>
        <w:spacing w:after="120"/>
      </w:pPr>
      <w:r>
        <w:t>Friends of the Winnipeg Public Library</w:t>
      </w:r>
    </w:p>
    <w:p w:rsidR="00E70635" w:rsidRDefault="00E70635" w:rsidP="00E70635">
      <w:pPr>
        <w:pStyle w:val="NoSpacing"/>
        <w:spacing w:after="120"/>
      </w:pPr>
      <w:r>
        <w:t>Heather Graham</w:t>
      </w:r>
    </w:p>
    <w:p w:rsidR="00E70635" w:rsidRDefault="00E70635" w:rsidP="00E70635">
      <w:pPr>
        <w:pStyle w:val="NoSpacing"/>
        <w:spacing w:after="120"/>
      </w:pPr>
      <w:r>
        <w:t>Pearl Greenway</w:t>
      </w:r>
    </w:p>
    <w:p w:rsidR="00E70635" w:rsidRDefault="00E70635" w:rsidP="00E70635">
      <w:pPr>
        <w:pStyle w:val="NoSpacing"/>
        <w:spacing w:after="120"/>
      </w:pPr>
      <w:r>
        <w:t xml:space="preserve">Gerry </w:t>
      </w:r>
      <w:proofErr w:type="spellStart"/>
      <w:r>
        <w:t>Hallworth</w:t>
      </w:r>
      <w:proofErr w:type="spellEnd"/>
    </w:p>
    <w:p w:rsidR="00E70635" w:rsidRDefault="00E70635" w:rsidP="00E70635">
      <w:pPr>
        <w:pStyle w:val="NoSpacing"/>
        <w:spacing w:after="120"/>
      </w:pPr>
      <w:r>
        <w:t>Betty Keith</w:t>
      </w:r>
    </w:p>
    <w:p w:rsidR="00E70635" w:rsidRDefault="00E70635" w:rsidP="00E70635">
      <w:pPr>
        <w:pStyle w:val="NoSpacing"/>
        <w:spacing w:after="120"/>
      </w:pPr>
      <w:r>
        <w:t xml:space="preserve">George </w:t>
      </w:r>
      <w:proofErr w:type="spellStart"/>
      <w:r>
        <w:t>Kryschuk</w:t>
      </w:r>
      <w:proofErr w:type="spellEnd"/>
    </w:p>
    <w:p w:rsidR="00E70635" w:rsidRDefault="00E70635" w:rsidP="00E70635">
      <w:pPr>
        <w:pStyle w:val="NoSpacing"/>
        <w:spacing w:after="120"/>
      </w:pPr>
      <w:r>
        <w:t>Beverly D. Kyle</w:t>
      </w:r>
    </w:p>
    <w:p w:rsidR="00E70635" w:rsidRDefault="00E70635" w:rsidP="00E70635">
      <w:pPr>
        <w:pStyle w:val="NoSpacing"/>
        <w:spacing w:after="120"/>
      </w:pPr>
      <w:r>
        <w:t xml:space="preserve">Howard </w:t>
      </w:r>
      <w:proofErr w:type="spellStart"/>
      <w:r>
        <w:t>Mandshein</w:t>
      </w:r>
      <w:proofErr w:type="spellEnd"/>
    </w:p>
    <w:p w:rsidR="00E70635" w:rsidRDefault="00E70635" w:rsidP="00E70635">
      <w:pPr>
        <w:pStyle w:val="NoSpacing"/>
        <w:spacing w:after="120"/>
      </w:pPr>
      <w:r>
        <w:t xml:space="preserve">David </w:t>
      </w:r>
      <w:proofErr w:type="spellStart"/>
      <w:r>
        <w:t>McInnes</w:t>
      </w:r>
      <w:proofErr w:type="spellEnd"/>
    </w:p>
    <w:p w:rsidR="00E70635" w:rsidRDefault="00E70635" w:rsidP="00E70635">
      <w:pPr>
        <w:pStyle w:val="NoSpacing"/>
        <w:spacing w:after="120"/>
      </w:pPr>
      <w:r>
        <w:t>Bettina Nyman</w:t>
      </w:r>
    </w:p>
    <w:p w:rsidR="00E70635" w:rsidRDefault="00E70635" w:rsidP="00E70635">
      <w:pPr>
        <w:pStyle w:val="NoSpacing"/>
        <w:spacing w:after="120"/>
      </w:pPr>
      <w:r>
        <w:t>Pembina Trails School Division</w:t>
      </w:r>
    </w:p>
    <w:p w:rsidR="00E70635" w:rsidRDefault="00E70635" w:rsidP="00E70635">
      <w:pPr>
        <w:pStyle w:val="NoSpacing"/>
        <w:spacing w:after="120"/>
      </w:pPr>
      <w:r>
        <w:t xml:space="preserve">J. </w:t>
      </w:r>
      <w:proofErr w:type="spellStart"/>
      <w:r>
        <w:t>Pichurski</w:t>
      </w:r>
      <w:proofErr w:type="spellEnd"/>
    </w:p>
    <w:p w:rsidR="00E70635" w:rsidRDefault="00E70635" w:rsidP="00E70635">
      <w:pPr>
        <w:pStyle w:val="NoSpacing"/>
        <w:spacing w:after="120"/>
      </w:pPr>
      <w:r>
        <w:t xml:space="preserve">Janis </w:t>
      </w:r>
      <w:proofErr w:type="spellStart"/>
      <w:r>
        <w:t>Pregnall</w:t>
      </w:r>
      <w:proofErr w:type="spellEnd"/>
    </w:p>
    <w:p w:rsidR="00E70635" w:rsidRDefault="00E70635" w:rsidP="00E70635">
      <w:pPr>
        <w:pStyle w:val="NoSpacing"/>
        <w:spacing w:after="120"/>
      </w:pPr>
      <w:r>
        <w:t>Province of Manitoba</w:t>
      </w:r>
    </w:p>
    <w:p w:rsidR="00E70635" w:rsidRDefault="00E70635" w:rsidP="00E70635">
      <w:pPr>
        <w:pStyle w:val="NoSpacing"/>
        <w:spacing w:after="120"/>
      </w:pPr>
      <w:r>
        <w:t xml:space="preserve">Dr. Celia Rodd and Dr. </w:t>
      </w:r>
      <w:proofErr w:type="spellStart"/>
      <w:r>
        <w:t>Atul</w:t>
      </w:r>
      <w:proofErr w:type="spellEnd"/>
      <w:r>
        <w:t xml:space="preserve"> Sharma</w:t>
      </w:r>
    </w:p>
    <w:p w:rsidR="00E70635" w:rsidRDefault="00E70635" w:rsidP="00E70635">
      <w:pPr>
        <w:pStyle w:val="NoSpacing"/>
        <w:spacing w:after="120"/>
      </w:pPr>
      <w:r>
        <w:t xml:space="preserve">Dr. L.H. </w:t>
      </w:r>
      <w:proofErr w:type="spellStart"/>
      <w:r>
        <w:t>Sekla-Farag</w:t>
      </w:r>
      <w:proofErr w:type="spellEnd"/>
    </w:p>
    <w:p w:rsidR="00E70635" w:rsidRDefault="00E70635" w:rsidP="00E70635">
      <w:pPr>
        <w:pStyle w:val="NoSpacing"/>
        <w:spacing w:after="120"/>
      </w:pPr>
      <w:r>
        <w:t xml:space="preserve">Dr. S.S </w:t>
      </w:r>
      <w:proofErr w:type="spellStart"/>
      <w:r>
        <w:t>Seshia</w:t>
      </w:r>
      <w:proofErr w:type="spellEnd"/>
    </w:p>
    <w:p w:rsidR="00E70635" w:rsidRDefault="00E70635" w:rsidP="00E70635">
      <w:pPr>
        <w:pStyle w:val="NoSpacing"/>
        <w:spacing w:after="120"/>
      </w:pPr>
      <w:r>
        <w:lastRenderedPageBreak/>
        <w:t>Shirley Smith</w:t>
      </w:r>
    </w:p>
    <w:p w:rsidR="00E70635" w:rsidRDefault="00E70635" w:rsidP="00E70635">
      <w:pPr>
        <w:pStyle w:val="NoSpacing"/>
        <w:spacing w:after="120"/>
      </w:pPr>
      <w:r>
        <w:t xml:space="preserve">Maureen </w:t>
      </w:r>
      <w:proofErr w:type="spellStart"/>
      <w:r>
        <w:t>Steinfeld</w:t>
      </w:r>
      <w:proofErr w:type="spellEnd"/>
    </w:p>
    <w:p w:rsidR="00E70635" w:rsidRDefault="00E70635" w:rsidP="00E70635">
      <w:pPr>
        <w:pStyle w:val="NoSpacing"/>
        <w:spacing w:after="120"/>
      </w:pPr>
      <w:r>
        <w:t>Allyson Watts</w:t>
      </w:r>
    </w:p>
    <w:p w:rsidR="00E70635" w:rsidRDefault="00E70635" w:rsidP="00E70635">
      <w:pPr>
        <w:pStyle w:val="NoSpacing"/>
        <w:spacing w:after="120"/>
      </w:pPr>
      <w:r>
        <w:t>Carolyn Wilson</w:t>
      </w:r>
    </w:p>
    <w:p w:rsidR="00E70635" w:rsidRDefault="00E70635" w:rsidP="00E70635">
      <w:pPr>
        <w:pStyle w:val="NoSpacing"/>
        <w:spacing w:after="120"/>
      </w:pPr>
      <w:r>
        <w:t xml:space="preserve">M. Jocelyn </w:t>
      </w:r>
      <w:proofErr w:type="spellStart"/>
      <w:r>
        <w:t>Vankoughnet</w:t>
      </w:r>
      <w:proofErr w:type="spellEnd"/>
    </w:p>
    <w:p w:rsidR="00E70635" w:rsidRDefault="00E70635" w:rsidP="00E70635">
      <w:pPr>
        <w:pStyle w:val="NoSpacing"/>
        <w:spacing w:after="120"/>
      </w:pPr>
      <w:r>
        <w:t>The Winnipeg Foundation</w:t>
      </w:r>
    </w:p>
    <w:p w:rsidR="00E70635" w:rsidRDefault="00E70635" w:rsidP="00E70635">
      <w:pPr>
        <w:pStyle w:val="NoSpacing"/>
        <w:spacing w:after="120"/>
        <w:ind w:left="720"/>
      </w:pPr>
      <w:r>
        <w:t>Literacy for Life Fund</w:t>
      </w:r>
    </w:p>
    <w:p w:rsidR="00E70635" w:rsidRDefault="00E70635" w:rsidP="00E70635">
      <w:pPr>
        <w:pStyle w:val="NoSpacing"/>
        <w:spacing w:after="120"/>
        <w:ind w:left="720"/>
      </w:pPr>
      <w:r>
        <w:t>Margaret M. Webster Memorial Fund</w:t>
      </w:r>
    </w:p>
    <w:p w:rsidR="00E70635" w:rsidRDefault="00E70635" w:rsidP="00E70635">
      <w:pPr>
        <w:pStyle w:val="NoSpacing"/>
        <w:spacing w:after="120"/>
        <w:ind w:left="720"/>
      </w:pPr>
      <w:r>
        <w:t xml:space="preserve">Nancy </w:t>
      </w:r>
      <w:proofErr w:type="spellStart"/>
      <w:r>
        <w:t>Turriff</w:t>
      </w:r>
      <w:proofErr w:type="spellEnd"/>
      <w:r>
        <w:t xml:space="preserve"> and Jeanne Allen Fund</w:t>
      </w:r>
    </w:p>
    <w:p w:rsidR="00E70635" w:rsidRDefault="00E70635" w:rsidP="00E70635">
      <w:pPr>
        <w:pStyle w:val="NoSpacing"/>
        <w:spacing w:after="120"/>
        <w:ind w:left="720"/>
      </w:pPr>
      <w:r>
        <w:t xml:space="preserve">Robert </w:t>
      </w:r>
      <w:proofErr w:type="spellStart"/>
      <w:r>
        <w:t>Clague</w:t>
      </w:r>
      <w:proofErr w:type="spellEnd"/>
      <w:r>
        <w:t xml:space="preserve"> Memorial Fund</w:t>
      </w:r>
    </w:p>
    <w:p w:rsidR="00E70635" w:rsidRDefault="00E70635" w:rsidP="00E70635">
      <w:pPr>
        <w:pStyle w:val="NoSpacing"/>
        <w:spacing w:after="120"/>
      </w:pPr>
      <w:r>
        <w:t>Winnipeg Public Library Board</w:t>
      </w:r>
    </w:p>
    <w:p w:rsidR="00B46C54" w:rsidRPr="00C360EF" w:rsidRDefault="00E70635" w:rsidP="00E70635">
      <w:pPr>
        <w:pStyle w:val="NoSpacing"/>
        <w:spacing w:after="120" w:line="276" w:lineRule="auto"/>
        <w:ind w:firstLine="720"/>
      </w:pPr>
      <w:r>
        <w:t>Library Advisory Committees</w:t>
      </w:r>
    </w:p>
    <w:sectPr w:rsidR="00B46C54" w:rsidRPr="00C360EF" w:rsidSect="008E3E55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982"/>
    <w:multiLevelType w:val="hybridMultilevel"/>
    <w:tmpl w:val="C9D2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55"/>
    <w:rsid w:val="00097C41"/>
    <w:rsid w:val="001C3420"/>
    <w:rsid w:val="0036607E"/>
    <w:rsid w:val="003C47DA"/>
    <w:rsid w:val="00462DF9"/>
    <w:rsid w:val="00560EDB"/>
    <w:rsid w:val="00635ED9"/>
    <w:rsid w:val="008610EC"/>
    <w:rsid w:val="008827EB"/>
    <w:rsid w:val="008E3E55"/>
    <w:rsid w:val="009831F2"/>
    <w:rsid w:val="00B46C54"/>
    <w:rsid w:val="00C360EF"/>
    <w:rsid w:val="00E70635"/>
    <w:rsid w:val="00F0766B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35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PrintBody">
    <w:name w:val="Large Print Body"/>
    <w:basedOn w:val="Normal"/>
    <w:link w:val="LargePrintBodyChar"/>
    <w:qFormat/>
    <w:rsid w:val="001C3420"/>
    <w:pPr>
      <w:suppressAutoHyphens/>
      <w:autoSpaceDE w:val="0"/>
      <w:autoSpaceDN w:val="0"/>
      <w:adjustRightInd w:val="0"/>
      <w:spacing w:after="180" w:line="240" w:lineRule="auto"/>
      <w:textAlignment w:val="center"/>
    </w:pPr>
    <w:rPr>
      <w:rFonts w:ascii="Minion Pro" w:hAnsi="Minion Pro" w:cs="Minion Pro"/>
      <w:color w:val="000000"/>
      <w:szCs w:val="28"/>
    </w:rPr>
  </w:style>
  <w:style w:type="character" w:customStyle="1" w:styleId="LargePrintBodyChar">
    <w:name w:val="Large Print Body Char"/>
    <w:basedOn w:val="DefaultParagraphFont"/>
    <w:link w:val="LargePrintBody"/>
    <w:rsid w:val="001C3420"/>
    <w:rPr>
      <w:rFonts w:ascii="Minion Pro" w:hAnsi="Minion Pro" w:cs="Minion Pro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31F2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1F2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31F2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cover">
    <w:name w:val="cover"/>
    <w:basedOn w:val="Normal"/>
    <w:uiPriority w:val="99"/>
    <w:rsid w:val="008E3E55"/>
    <w:pPr>
      <w:suppressAutoHyphens/>
      <w:autoSpaceDE w:val="0"/>
      <w:autoSpaceDN w:val="0"/>
      <w:adjustRightInd w:val="0"/>
      <w:spacing w:before="90" w:after="0" w:line="288" w:lineRule="auto"/>
      <w:textAlignment w:val="center"/>
    </w:pPr>
    <w:rPr>
      <w:rFonts w:ascii="Minion Pro" w:hAnsi="Minion Pro" w:cs="Minion Pro"/>
      <w:color w:val="FFFFFF"/>
      <w:szCs w:val="28"/>
    </w:rPr>
  </w:style>
  <w:style w:type="paragraph" w:styleId="ListParagraph">
    <w:name w:val="List Paragraph"/>
    <w:basedOn w:val="Normal"/>
    <w:uiPriority w:val="34"/>
    <w:qFormat/>
    <w:rsid w:val="00462DF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31F2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7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7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46C54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35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PrintBody">
    <w:name w:val="Large Print Body"/>
    <w:basedOn w:val="Normal"/>
    <w:link w:val="LargePrintBodyChar"/>
    <w:qFormat/>
    <w:rsid w:val="001C3420"/>
    <w:pPr>
      <w:suppressAutoHyphens/>
      <w:autoSpaceDE w:val="0"/>
      <w:autoSpaceDN w:val="0"/>
      <w:adjustRightInd w:val="0"/>
      <w:spacing w:after="180" w:line="240" w:lineRule="auto"/>
      <w:textAlignment w:val="center"/>
    </w:pPr>
    <w:rPr>
      <w:rFonts w:ascii="Minion Pro" w:hAnsi="Minion Pro" w:cs="Minion Pro"/>
      <w:color w:val="000000"/>
      <w:szCs w:val="28"/>
    </w:rPr>
  </w:style>
  <w:style w:type="character" w:customStyle="1" w:styleId="LargePrintBodyChar">
    <w:name w:val="Large Print Body Char"/>
    <w:basedOn w:val="DefaultParagraphFont"/>
    <w:link w:val="LargePrintBody"/>
    <w:rsid w:val="001C3420"/>
    <w:rPr>
      <w:rFonts w:ascii="Minion Pro" w:hAnsi="Minion Pro" w:cs="Minion Pro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831F2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1F2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31F2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cover">
    <w:name w:val="cover"/>
    <w:basedOn w:val="Normal"/>
    <w:uiPriority w:val="99"/>
    <w:rsid w:val="008E3E55"/>
    <w:pPr>
      <w:suppressAutoHyphens/>
      <w:autoSpaceDE w:val="0"/>
      <w:autoSpaceDN w:val="0"/>
      <w:adjustRightInd w:val="0"/>
      <w:spacing w:before="90" w:after="0" w:line="288" w:lineRule="auto"/>
      <w:textAlignment w:val="center"/>
    </w:pPr>
    <w:rPr>
      <w:rFonts w:ascii="Minion Pro" w:hAnsi="Minion Pro" w:cs="Minion Pro"/>
      <w:color w:val="FFFFFF"/>
      <w:szCs w:val="28"/>
    </w:rPr>
  </w:style>
  <w:style w:type="paragraph" w:styleId="ListParagraph">
    <w:name w:val="List Paragraph"/>
    <w:basedOn w:val="Normal"/>
    <w:uiPriority w:val="34"/>
    <w:qFormat/>
    <w:rsid w:val="00462DF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31F2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7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7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46C54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F057-56BC-45EE-B31D-93E06A26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Winnipeg Public Library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Galagan, Sherry</dc:creator>
  <cp:lastModifiedBy>Galagan, Sherry</cp:lastModifiedBy>
  <cp:revision>2</cp:revision>
  <dcterms:created xsi:type="dcterms:W3CDTF">2019-09-17T20:21:00Z</dcterms:created>
  <dcterms:modified xsi:type="dcterms:W3CDTF">2019-09-17T20:21:00Z</dcterms:modified>
</cp:coreProperties>
</file>